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281A1" w14:textId="77777777" w:rsidR="004C23EB" w:rsidRDefault="00AC2968" w:rsidP="00E83F90">
      <w:pPr>
        <w:spacing w:after="0" w:line="259" w:lineRule="auto"/>
        <w:ind w:left="104" w:firstLine="0"/>
      </w:pPr>
      <w:r>
        <w:rPr>
          <w:noProof/>
        </w:rPr>
        <w:drawing>
          <wp:inline distT="0" distB="0" distL="0" distR="0" wp14:anchorId="0E23E7F8" wp14:editId="0D03D112">
            <wp:extent cx="2333625" cy="866775"/>
            <wp:effectExtent l="0" t="0" r="9525" b="9525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40AFFF5" w14:textId="77777777" w:rsidR="00E83F90" w:rsidRDefault="00E83F90" w:rsidP="00E83F90">
      <w:pPr>
        <w:spacing w:after="0" w:line="259" w:lineRule="auto"/>
        <w:ind w:left="0" w:firstLine="0"/>
        <w:rPr>
          <w:b/>
          <w:sz w:val="32"/>
        </w:rPr>
      </w:pPr>
    </w:p>
    <w:p w14:paraId="7E6996E6" w14:textId="5BDDB8E5" w:rsidR="004C23EB" w:rsidRDefault="00AC2968" w:rsidP="00E83F90">
      <w:pPr>
        <w:spacing w:after="0" w:line="259" w:lineRule="auto"/>
        <w:ind w:left="0" w:firstLine="0"/>
      </w:pPr>
      <w:r>
        <w:rPr>
          <w:b/>
          <w:sz w:val="32"/>
        </w:rPr>
        <w:t>Sight Test Intervals - Memorandum of Understanding</w:t>
      </w:r>
      <w:r>
        <w:rPr>
          <w:b/>
          <w:sz w:val="32"/>
          <w:vertAlign w:val="subscript"/>
        </w:rPr>
        <w:t xml:space="preserve"> </w:t>
      </w:r>
    </w:p>
    <w:p w14:paraId="2477D381" w14:textId="4567E0A3" w:rsidR="004C23EB" w:rsidRDefault="00AC2968">
      <w:pPr>
        <w:spacing w:after="16" w:line="259" w:lineRule="auto"/>
        <w:ind w:left="0" w:firstLine="0"/>
      </w:pPr>
      <w:r>
        <w:rPr>
          <w:b/>
        </w:rPr>
        <w:t xml:space="preserve"> </w:t>
      </w:r>
    </w:p>
    <w:p w14:paraId="23F9D255" w14:textId="77777777" w:rsidR="004C23EB" w:rsidRDefault="00AC2968">
      <w:pPr>
        <w:pStyle w:val="Heading1"/>
        <w:ind w:left="-5"/>
      </w:pPr>
      <w:r>
        <w:t>Optical Confederation Reminde</w:t>
      </w:r>
      <w:bookmarkStart w:id="0" w:name="_GoBack"/>
      <w:bookmarkEnd w:id="0"/>
      <w:r>
        <w:t xml:space="preserve">r </w:t>
      </w:r>
    </w:p>
    <w:p w14:paraId="4206D1E2" w14:textId="77777777" w:rsidR="004C23EB" w:rsidRPr="004E59B5" w:rsidRDefault="00AC2968">
      <w:pPr>
        <w:spacing w:after="19" w:line="259" w:lineRule="auto"/>
        <w:ind w:left="0" w:firstLine="0"/>
        <w:rPr>
          <w:color w:val="000000" w:themeColor="text1"/>
        </w:rPr>
      </w:pPr>
      <w:r>
        <w:t xml:space="preserve"> </w:t>
      </w:r>
    </w:p>
    <w:p w14:paraId="1AAE9E20" w14:textId="2C92F817" w:rsidR="004C23EB" w:rsidRDefault="00AC2968">
      <w:pPr>
        <w:ind w:left="-5"/>
      </w:pPr>
      <w:r w:rsidRPr="004E59B5">
        <w:rPr>
          <w:color w:val="000000" w:themeColor="text1"/>
        </w:rPr>
        <w:t>Contractors may have seen the new Scottish contract guidance (PCA(O)(2012)1) from</w:t>
      </w:r>
      <w:hyperlink r:id="rId8">
        <w:r w:rsidRPr="004E59B5">
          <w:rPr>
            <w:color w:val="000000" w:themeColor="text1"/>
          </w:rPr>
          <w:t xml:space="preserve"> </w:t>
        </w:r>
      </w:hyperlink>
      <w:hyperlink r:id="rId9">
        <w:r w:rsidRPr="004E59B5">
          <w:rPr>
            <w:color w:val="000000" w:themeColor="text1"/>
            <w:u w:color="0000FF"/>
          </w:rPr>
          <w:t>NHS</w:t>
        </w:r>
      </w:hyperlink>
      <w:r w:rsidRPr="004E59B5">
        <w:rPr>
          <w:color w:val="000000" w:themeColor="text1"/>
        </w:rPr>
        <w:t xml:space="preserve"> </w:t>
      </w:r>
      <w:hyperlink r:id="rId10">
        <w:r w:rsidRPr="004E59B5">
          <w:rPr>
            <w:color w:val="000000" w:themeColor="text1"/>
            <w:u w:color="0000FF"/>
          </w:rPr>
          <w:t>Scotland</w:t>
        </w:r>
      </w:hyperlink>
      <w:hyperlink r:id="rId11">
        <w:r w:rsidRPr="004E59B5">
          <w:rPr>
            <w:color w:val="000000" w:themeColor="text1"/>
          </w:rPr>
          <w:t xml:space="preserve"> </w:t>
        </w:r>
      </w:hyperlink>
      <w:r w:rsidRPr="004E59B5">
        <w:rPr>
          <w:color w:val="000000" w:themeColor="text1"/>
        </w:rPr>
        <w:t>and the advice available from</w:t>
      </w:r>
      <w:hyperlink r:id="rId12">
        <w:r w:rsidRPr="004E59B5">
          <w:rPr>
            <w:color w:val="000000" w:themeColor="text1"/>
          </w:rPr>
          <w:t xml:space="preserve"> </w:t>
        </w:r>
      </w:hyperlink>
      <w:r w:rsidRPr="004E59B5">
        <w:rPr>
          <w:color w:val="000000" w:themeColor="text1"/>
          <w:u w:color="0000FF"/>
        </w:rPr>
        <w:t>Optometry Scotland</w:t>
      </w:r>
      <w:hyperlink r:id="rId13">
        <w:r w:rsidRPr="004E59B5">
          <w:rPr>
            <w:color w:val="000000" w:themeColor="text1"/>
          </w:rPr>
          <w:t xml:space="preserve"> </w:t>
        </w:r>
      </w:hyperlink>
      <w:r w:rsidRPr="004E59B5">
        <w:rPr>
          <w:color w:val="000000" w:themeColor="text1"/>
        </w:rPr>
        <w:t xml:space="preserve">and </w:t>
      </w:r>
      <w:r w:rsidRPr="004E59B5">
        <w:rPr>
          <w:color w:val="000000" w:themeColor="text1"/>
          <w:u w:color="0000FF"/>
        </w:rPr>
        <w:t>AOP Scotland</w:t>
      </w:r>
      <w:hyperlink r:id="rId14">
        <w:r w:rsidRPr="004E59B5">
          <w:rPr>
            <w:color w:val="000000" w:themeColor="text1"/>
          </w:rPr>
          <w:t xml:space="preserve"> </w:t>
        </w:r>
      </w:hyperlink>
      <w:r w:rsidRPr="004E59B5">
        <w:rPr>
          <w:color w:val="000000" w:themeColor="text1"/>
        </w:rPr>
        <w:t xml:space="preserve">regarding </w:t>
      </w:r>
      <w:r>
        <w:t xml:space="preserve">sight tests intervals.  Practitioners in the rest of the UK will also be familiar with their Memorandum of Understanding on sight test intervals.    </w:t>
      </w:r>
    </w:p>
    <w:p w14:paraId="37F4EEFE" w14:textId="77777777" w:rsidR="004C23EB" w:rsidRDefault="00AC2968">
      <w:pPr>
        <w:spacing w:after="19" w:line="259" w:lineRule="auto"/>
        <w:ind w:left="0" w:firstLine="0"/>
      </w:pPr>
      <w:r>
        <w:rPr>
          <w:b/>
        </w:rPr>
        <w:t xml:space="preserve"> </w:t>
      </w:r>
    </w:p>
    <w:p w14:paraId="4A81570C" w14:textId="77777777" w:rsidR="004C23EB" w:rsidRDefault="00AC2968">
      <w:pPr>
        <w:pStyle w:val="Heading1"/>
        <w:ind w:left="-5"/>
      </w:pPr>
      <w:r>
        <w:t xml:space="preserve">Frequency of NHS Eye Examinations and Dispensing </w:t>
      </w:r>
    </w:p>
    <w:p w14:paraId="5EF539DB" w14:textId="77777777" w:rsidR="004C23EB" w:rsidRDefault="00AC2968">
      <w:pPr>
        <w:spacing w:after="16" w:line="259" w:lineRule="auto"/>
        <w:ind w:left="0" w:firstLine="0"/>
      </w:pPr>
      <w:r>
        <w:t xml:space="preserve"> </w:t>
      </w:r>
    </w:p>
    <w:p w14:paraId="00B95FE1" w14:textId="77777777" w:rsidR="004C23EB" w:rsidRDefault="00AC2968">
      <w:pPr>
        <w:ind w:left="-5"/>
      </w:pPr>
      <w:r>
        <w:t xml:space="preserve">The new sets of guidance helpfully remind all contractors and performers that  </w:t>
      </w:r>
    </w:p>
    <w:p w14:paraId="629FDBA1" w14:textId="77777777" w:rsidR="004C23EB" w:rsidRDefault="00AC2968">
      <w:pPr>
        <w:spacing w:after="10" w:line="259" w:lineRule="auto"/>
        <w:ind w:left="0" w:firstLine="0"/>
      </w:pPr>
      <w:r>
        <w:t xml:space="preserve"> </w:t>
      </w:r>
    </w:p>
    <w:p w14:paraId="1B565FD9" w14:textId="77777777" w:rsidR="00505B8C" w:rsidRDefault="00AC2968" w:rsidP="000069E2">
      <w:pPr>
        <w:pStyle w:val="ListParagraph"/>
        <w:numPr>
          <w:ilvl w:val="0"/>
          <w:numId w:val="2"/>
        </w:numPr>
        <w:ind w:right="38"/>
      </w:pPr>
      <w:r>
        <w:t>published intervals at which claims can be made for sight tests (</w:t>
      </w:r>
      <w:proofErr w:type="spellStart"/>
      <w:r>
        <w:t>eg</w:t>
      </w:r>
      <w:proofErr w:type="spellEnd"/>
      <w:r>
        <w:t xml:space="preserve"> Memorandum of Understanding/Vouchers at a Glance in England and Wales, and Annex E of the Scottish GOS Contract 2006) are not</w:t>
      </w:r>
      <w:r w:rsidRPr="000069E2">
        <w:rPr>
          <w:color w:val="FF0000"/>
        </w:rPr>
        <w:t xml:space="preserve"> </w:t>
      </w:r>
      <w:r>
        <w:t xml:space="preserve">necessarily minimum intervals at which patients should automatically be recalled for testing   </w:t>
      </w:r>
    </w:p>
    <w:p w14:paraId="5FA85704" w14:textId="77777777" w:rsidR="000069E2" w:rsidRDefault="00AC2968" w:rsidP="000069E2">
      <w:pPr>
        <w:pStyle w:val="ListParagraph"/>
        <w:numPr>
          <w:ilvl w:val="0"/>
          <w:numId w:val="2"/>
        </w:numPr>
        <w:ind w:right="38"/>
      </w:pPr>
      <w:r>
        <w:t xml:space="preserve">while it is generally recommended that healthy adults have a sight test every two years, the regulations require that you should only carry out a GOS sight test, if you think it clinically necessary.  Practitioners should ensure that the reason for the sight test is clearly shown on the patient’s record </w:t>
      </w:r>
    </w:p>
    <w:p w14:paraId="62654E80" w14:textId="77777777" w:rsidR="000069E2" w:rsidRDefault="00AC2968" w:rsidP="000069E2">
      <w:pPr>
        <w:pStyle w:val="ListParagraph"/>
        <w:numPr>
          <w:ilvl w:val="0"/>
          <w:numId w:val="2"/>
        </w:numPr>
        <w:ind w:right="38"/>
      </w:pPr>
      <w:r>
        <w:t xml:space="preserve">optometrists are expected to exercise their clinical judgment on a case-by-case basis when deciding when a particular patient should be recalled for their next sight test </w:t>
      </w:r>
    </w:p>
    <w:p w14:paraId="29B9A5BA" w14:textId="24761DE3" w:rsidR="004C23EB" w:rsidRDefault="00AC2968" w:rsidP="000069E2">
      <w:pPr>
        <w:pStyle w:val="ListParagraph"/>
        <w:numPr>
          <w:ilvl w:val="0"/>
          <w:numId w:val="2"/>
        </w:numPr>
        <w:ind w:right="38"/>
      </w:pPr>
      <w:r>
        <w:t xml:space="preserve">vouchers should not be issued for small changes in prescription simply because a patient wishes and does not need new glasses  </w:t>
      </w:r>
    </w:p>
    <w:p w14:paraId="522A7376" w14:textId="77777777" w:rsidR="000069E2" w:rsidRDefault="00AC2968" w:rsidP="000069E2">
      <w:pPr>
        <w:pStyle w:val="ListParagraph"/>
        <w:numPr>
          <w:ilvl w:val="0"/>
          <w:numId w:val="2"/>
        </w:numPr>
        <w:ind w:right="38"/>
      </w:pPr>
      <w:r>
        <w:t xml:space="preserve">where a patient’s prescription has not changed or the change is not clinically significant but an adult patient’s existing glasses are more than 2 years old  a voucher can be issued on the basis that the glasses need to be replaced due to fair wear and tear  </w:t>
      </w:r>
    </w:p>
    <w:p w14:paraId="54490026" w14:textId="2FF8DD51" w:rsidR="004C23EB" w:rsidRDefault="00AC2968" w:rsidP="004E59B5">
      <w:pPr>
        <w:pStyle w:val="ListParagraph"/>
        <w:numPr>
          <w:ilvl w:val="0"/>
          <w:numId w:val="2"/>
        </w:numPr>
        <w:ind w:right="38"/>
      </w:pPr>
      <w:r>
        <w:t xml:space="preserve">the regulations provide for some flexibility in sight tests intervals in that if a patient needs their NHS sight test up to a month early </w:t>
      </w:r>
      <w:proofErr w:type="spellStart"/>
      <w:r>
        <w:t>eg</w:t>
      </w:r>
      <w:proofErr w:type="spellEnd"/>
      <w:r>
        <w:t xml:space="preserve"> because they are going away, that is permitted.  </w:t>
      </w:r>
      <w:proofErr w:type="gramStart"/>
      <w:r>
        <w:t>However</w:t>
      </w:r>
      <w:proofErr w:type="gramEnd"/>
      <w:r>
        <w:t xml:space="preserve"> it should not be routine practice to recall patients earlier than their planned recall interval unless they have reported a problem in which case the relevant early sight-testing code should be used.  </w:t>
      </w:r>
    </w:p>
    <w:p w14:paraId="623590D8" w14:textId="77777777" w:rsidR="000069E2" w:rsidRDefault="000069E2">
      <w:pPr>
        <w:ind w:left="-5"/>
      </w:pPr>
    </w:p>
    <w:p w14:paraId="0F978CC5" w14:textId="794F4211" w:rsidR="004C23EB" w:rsidRDefault="00AC2968">
      <w:pPr>
        <w:ind w:left="-5"/>
      </w:pPr>
      <w:r>
        <w:t xml:space="preserve">Primary care organisations are increasingly examining GOS claims data and challenging outliers </w:t>
      </w:r>
      <w:proofErr w:type="spellStart"/>
      <w:r>
        <w:t>eg</w:t>
      </w:r>
      <w:proofErr w:type="spellEnd"/>
      <w:r>
        <w:t xml:space="preserve"> intervals between sight tests or NHS vouchers for very small changes in prescription.  This should not be a problem provided clinical decisions are properly recorded and justifiable.  </w:t>
      </w:r>
    </w:p>
    <w:p w14:paraId="440028AC" w14:textId="761F7678" w:rsidR="004C23EB" w:rsidRDefault="004C23EB">
      <w:pPr>
        <w:spacing w:after="16" w:line="259" w:lineRule="auto"/>
        <w:ind w:left="0" w:firstLine="0"/>
      </w:pPr>
    </w:p>
    <w:p w14:paraId="257C68EA" w14:textId="4B52C3CC" w:rsidR="000069E2" w:rsidRDefault="00AC2968" w:rsidP="000069E2">
      <w:pPr>
        <w:ind w:left="-5"/>
      </w:pPr>
      <w:r>
        <w:t xml:space="preserve">Members are reminded that practitioners should </w:t>
      </w:r>
    </w:p>
    <w:p w14:paraId="412E42A6" w14:textId="77777777" w:rsidR="000069E2" w:rsidRDefault="000069E2" w:rsidP="000069E2">
      <w:pPr>
        <w:ind w:left="0" w:firstLine="0"/>
      </w:pPr>
    </w:p>
    <w:p w14:paraId="71BC74B2" w14:textId="77777777" w:rsidR="000069E2" w:rsidRDefault="000069E2" w:rsidP="000069E2">
      <w:pPr>
        <w:pStyle w:val="ListParagraph"/>
        <w:numPr>
          <w:ilvl w:val="0"/>
          <w:numId w:val="3"/>
        </w:numPr>
        <w:spacing w:after="14" w:line="259" w:lineRule="auto"/>
      </w:pPr>
      <w:r w:rsidRPr="000069E2">
        <w:t xml:space="preserve">exercise their clinical judgement as above </w:t>
      </w:r>
    </w:p>
    <w:p w14:paraId="5256B8E3" w14:textId="77777777" w:rsidR="000069E2" w:rsidRDefault="000069E2" w:rsidP="000069E2">
      <w:pPr>
        <w:pStyle w:val="ListParagraph"/>
        <w:numPr>
          <w:ilvl w:val="0"/>
          <w:numId w:val="3"/>
        </w:numPr>
        <w:spacing w:after="14" w:line="259" w:lineRule="auto"/>
      </w:pPr>
      <w:r w:rsidRPr="000069E2">
        <w:t>make a decision about the desirable recall interval at the time of the sight test and note the record</w:t>
      </w:r>
    </w:p>
    <w:p w14:paraId="060434AB" w14:textId="77777777" w:rsidR="000069E2" w:rsidRDefault="000069E2" w:rsidP="000069E2">
      <w:pPr>
        <w:pStyle w:val="ListParagraph"/>
        <w:numPr>
          <w:ilvl w:val="0"/>
          <w:numId w:val="3"/>
        </w:numPr>
        <w:spacing w:after="14" w:line="259" w:lineRule="auto"/>
      </w:pPr>
      <w:r w:rsidRPr="000069E2">
        <w:lastRenderedPageBreak/>
        <w:t xml:space="preserve">be in a position to justify the sight test interval if subsequently queried by the primary care organisation or at a post payment verification visit </w:t>
      </w:r>
    </w:p>
    <w:p w14:paraId="1205FDC1" w14:textId="63F340A7" w:rsidR="004C23EB" w:rsidRDefault="000069E2" w:rsidP="000069E2">
      <w:pPr>
        <w:pStyle w:val="ListParagraph"/>
        <w:numPr>
          <w:ilvl w:val="0"/>
          <w:numId w:val="3"/>
        </w:numPr>
        <w:spacing w:after="14" w:line="259" w:lineRule="auto"/>
      </w:pPr>
      <w:r w:rsidRPr="000069E2">
        <w:t xml:space="preserve">record and justify why a GOS3 voucher </w:t>
      </w:r>
      <w:proofErr w:type="gramStart"/>
      <w:r w:rsidRPr="000069E2">
        <w:t>has</w:t>
      </w:r>
      <w:proofErr w:type="gramEnd"/>
      <w:r w:rsidRPr="000069E2">
        <w:t xml:space="preserve"> been issued.</w:t>
      </w:r>
    </w:p>
    <w:p w14:paraId="5CDB2F2B" w14:textId="77777777" w:rsidR="000069E2" w:rsidRDefault="000069E2">
      <w:pPr>
        <w:spacing w:after="14" w:line="259" w:lineRule="auto"/>
        <w:ind w:left="0" w:firstLine="0"/>
      </w:pPr>
    </w:p>
    <w:p w14:paraId="0AE48EA9" w14:textId="77777777" w:rsidR="004C23EB" w:rsidRDefault="00AC2968">
      <w:pPr>
        <w:pStyle w:val="Heading1"/>
        <w:ind w:left="-5"/>
      </w:pPr>
      <w:r>
        <w:t xml:space="preserve">Further Information </w:t>
      </w:r>
    </w:p>
    <w:p w14:paraId="7D41B00C" w14:textId="77777777" w:rsidR="004C23EB" w:rsidRDefault="00AC2968">
      <w:pPr>
        <w:spacing w:after="16" w:line="259" w:lineRule="auto"/>
        <w:ind w:left="0" w:firstLine="0"/>
      </w:pPr>
      <w:r>
        <w:t xml:space="preserve"> </w:t>
      </w:r>
    </w:p>
    <w:p w14:paraId="40EB5858" w14:textId="1EBDEE07" w:rsidR="000069E2" w:rsidRDefault="00AC2968" w:rsidP="004E59B5">
      <w:pPr>
        <w:ind w:left="-5"/>
      </w:pPr>
      <w:r>
        <w:t>For further information, please contact your Optical Confederation representative body.</w:t>
      </w:r>
    </w:p>
    <w:p w14:paraId="6E40E139" w14:textId="72AD73C1" w:rsidR="004C23EB" w:rsidRDefault="004C23EB" w:rsidP="004E59B5">
      <w:pPr>
        <w:tabs>
          <w:tab w:val="center" w:pos="2213"/>
          <w:tab w:val="center" w:pos="3601"/>
          <w:tab w:val="center" w:pos="5631"/>
        </w:tabs>
        <w:spacing w:after="39" w:line="259" w:lineRule="auto"/>
        <w:ind w:left="0" w:firstLine="0"/>
      </w:pPr>
    </w:p>
    <w:p w14:paraId="4F74442E" w14:textId="77777777" w:rsidR="000069E2" w:rsidRDefault="00AC2968">
      <w:pPr>
        <w:pStyle w:val="Heading1"/>
        <w:ind w:left="-5"/>
      </w:pPr>
      <w:r>
        <w:t xml:space="preserve">Optical Confederation </w:t>
      </w:r>
    </w:p>
    <w:p w14:paraId="4A0D291D" w14:textId="515F48AF" w:rsidR="004C23EB" w:rsidRDefault="00AC2968">
      <w:pPr>
        <w:pStyle w:val="Heading1"/>
        <w:ind w:left="-5"/>
      </w:pPr>
      <w:r>
        <w:t xml:space="preserve">February 2012  </w:t>
      </w:r>
    </w:p>
    <w:p w14:paraId="75EF1C77" w14:textId="77777777" w:rsidR="004C23EB" w:rsidRDefault="00AC2968">
      <w:pPr>
        <w:spacing w:after="19" w:line="259" w:lineRule="auto"/>
        <w:ind w:left="0" w:firstLine="0"/>
      </w:pPr>
      <w:r>
        <w:rPr>
          <w:b/>
        </w:rPr>
        <w:t xml:space="preserve"> </w:t>
      </w:r>
    </w:p>
    <w:p w14:paraId="712406C0" w14:textId="77777777" w:rsidR="004C23EB" w:rsidRDefault="00AC2968">
      <w:pPr>
        <w:spacing w:after="0" w:line="259" w:lineRule="auto"/>
        <w:ind w:left="0" w:firstLine="0"/>
      </w:pPr>
      <w:r>
        <w:t xml:space="preserve"> </w:t>
      </w:r>
    </w:p>
    <w:sectPr w:rsidR="004C23EB" w:rsidSect="004E59B5">
      <w:pgSz w:w="11906" w:h="16838"/>
      <w:pgMar w:top="1128" w:right="1452" w:bottom="65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BD92C" w14:textId="77777777" w:rsidR="00241D43" w:rsidRDefault="00241D43" w:rsidP="00AC2968">
      <w:pPr>
        <w:spacing w:after="0" w:line="240" w:lineRule="auto"/>
      </w:pPr>
      <w:r>
        <w:separator/>
      </w:r>
    </w:p>
  </w:endnote>
  <w:endnote w:type="continuationSeparator" w:id="0">
    <w:p w14:paraId="56B295CA" w14:textId="77777777" w:rsidR="00241D43" w:rsidRDefault="00241D43" w:rsidP="00AC2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85D00" w14:textId="77777777" w:rsidR="00241D43" w:rsidRDefault="00241D43" w:rsidP="00AC2968">
      <w:pPr>
        <w:spacing w:after="0" w:line="240" w:lineRule="auto"/>
      </w:pPr>
      <w:r>
        <w:separator/>
      </w:r>
    </w:p>
  </w:footnote>
  <w:footnote w:type="continuationSeparator" w:id="0">
    <w:p w14:paraId="07923EFF" w14:textId="77777777" w:rsidR="00241D43" w:rsidRDefault="00241D43" w:rsidP="00AC2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7" style="width:95.25pt;height:127.5pt" coordsize="" o:spt="100" o:bullet="t" adj="0,,0" path="" stroked="f">
        <v:stroke joinstyle="miter"/>
        <v:imagedata r:id="rId1" o:title="image2"/>
        <v:formulas/>
        <v:path o:connecttype="segments"/>
      </v:shape>
    </w:pict>
  </w:numPicBullet>
  <w:abstractNum w:abstractNumId="0" w15:restartNumberingAfterBreak="0">
    <w:nsid w:val="419B2306"/>
    <w:multiLevelType w:val="hybridMultilevel"/>
    <w:tmpl w:val="BA921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283A1D"/>
    <w:multiLevelType w:val="hybridMultilevel"/>
    <w:tmpl w:val="3174751C"/>
    <w:lvl w:ilvl="0" w:tplc="3FDEADCA">
      <w:start w:val="1"/>
      <w:numFmt w:val="bullet"/>
      <w:lvlText w:val="•"/>
      <w:lvlPicBulletId w:val="0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02FFA0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D4A826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AE864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9C4928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2435A4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0AC1A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3CB0F6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623A4A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64460C"/>
    <w:multiLevelType w:val="hybridMultilevel"/>
    <w:tmpl w:val="0FFA56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8A3880"/>
    <w:multiLevelType w:val="hybridMultilevel"/>
    <w:tmpl w:val="A7CA7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3EB"/>
    <w:rsid w:val="000069E2"/>
    <w:rsid w:val="00153DBA"/>
    <w:rsid w:val="00241D43"/>
    <w:rsid w:val="004C23EB"/>
    <w:rsid w:val="004E59B5"/>
    <w:rsid w:val="00505B8C"/>
    <w:rsid w:val="00736A00"/>
    <w:rsid w:val="00A2160E"/>
    <w:rsid w:val="00AC2968"/>
    <w:rsid w:val="00B32ECC"/>
    <w:rsid w:val="00E8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FE7FE"/>
  <w15:docId w15:val="{BFD78A9B-1AAF-4829-8CC4-5DF04105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69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9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0069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69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69E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F90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hd.scot.nhs.uk/pca/PCA2012(O)01.pdf" TargetMode="External"/><Relationship Id="rId13" Type="http://schemas.openxmlformats.org/officeDocument/2006/relationships/hyperlink" Target="http://www.optometryscotland.org.uk/regulatory/pca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hyperlink" Target="http://www.optometryscotland.org.uk/regulatory/pcas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hd.scot.nhs.uk/pca/PCA2012(O)01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ehd.scot.nhs.uk/pca/PCA2012(O)0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hd.scot.nhs.uk/pca/PCA2012(O)01.pdf" TargetMode="External"/><Relationship Id="rId14" Type="http://schemas.openxmlformats.org/officeDocument/2006/relationships/hyperlink" Target="http://www.aop.org.uk/uploads/Scotland/advice_note_regarding_pca(o)(2012)01_-_nhs_eye_examination_2012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</dc:creator>
  <cp:keywords/>
  <cp:lastModifiedBy>Harjit Sandhu</cp:lastModifiedBy>
  <cp:revision>4</cp:revision>
  <dcterms:created xsi:type="dcterms:W3CDTF">2020-02-05T12:09:00Z</dcterms:created>
  <dcterms:modified xsi:type="dcterms:W3CDTF">2020-02-05T20:32:00Z</dcterms:modified>
</cp:coreProperties>
</file>